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F9B03" w14:textId="7987AAB8" w:rsidR="00E020ED" w:rsidRDefault="00E020ED" w:rsidP="00E020ED">
      <w:r>
        <w:t xml:space="preserve">Zaproszenie do składania ofert </w:t>
      </w:r>
      <w:bookmarkStart w:id="0" w:name="_Hlk169604890"/>
      <w:r>
        <w:t xml:space="preserve">na </w:t>
      </w:r>
      <w:bookmarkStart w:id="1" w:name="_Hlk169603170"/>
      <w:r>
        <w:t xml:space="preserve">dostawę </w:t>
      </w:r>
      <w:r w:rsidR="001E312A" w:rsidRPr="001E312A">
        <w:t xml:space="preserve">i montaż urządzeń do kompensacji mocy biernej </w:t>
      </w:r>
      <w:r>
        <w:t>na potrzeby optymalizacji kosztów energii elektrycznej w budynk</w:t>
      </w:r>
      <w:r>
        <w:t>u Centrum Neuropsychiatrii NEUROMED SP ZOZ we Wrocławiu</w:t>
      </w:r>
    </w:p>
    <w:bookmarkEnd w:id="0"/>
    <w:bookmarkEnd w:id="1"/>
    <w:p w14:paraId="70FA74F7" w14:textId="77777777" w:rsidR="00E020ED" w:rsidRDefault="00E020ED" w:rsidP="00E020ED">
      <w:r>
        <w:t xml:space="preserve">Zamawiający:  </w:t>
      </w:r>
    </w:p>
    <w:p w14:paraId="0D4299C0" w14:textId="2F1B97F6" w:rsidR="00E020ED" w:rsidRDefault="00C0339B" w:rsidP="00E020ED">
      <w:r>
        <w:t>Centrum Neuropsychiatrii NEUROMED SP ZOZ</w:t>
      </w:r>
    </w:p>
    <w:p w14:paraId="60C374D0" w14:textId="7AA9C850" w:rsidR="00C0339B" w:rsidRDefault="00C0339B" w:rsidP="00E020ED">
      <w:r>
        <w:t xml:space="preserve">54-235 Wrocław </w:t>
      </w:r>
    </w:p>
    <w:p w14:paraId="0A1C031B" w14:textId="4396F272" w:rsidR="00C0339B" w:rsidRDefault="00C0339B" w:rsidP="00E020ED">
      <w:r>
        <w:t>Ul. Białowieska 74a</w:t>
      </w:r>
    </w:p>
    <w:p w14:paraId="4F110D8D" w14:textId="77777777" w:rsidR="00E020ED" w:rsidRDefault="00E020ED" w:rsidP="00E020ED">
      <w:r>
        <w:t xml:space="preserve">Tryb udzielenia zamówienia: </w:t>
      </w:r>
    </w:p>
    <w:p w14:paraId="5C41B9E8" w14:textId="377D6521" w:rsidR="00E020ED" w:rsidRDefault="00E020ED" w:rsidP="00E020ED">
      <w:r>
        <w:t xml:space="preserve">Postępowanie prowadzone jest z wyłączeniem stosowania przepisów ustawy art. 2 ust.1 pkt 1 ustawy z dnia 11 września 2019 roku Prawo Zamówień Publicznych (tj. Dz.U. z 2019, poz.2019) o wartości zamówienia nieprzekraczającej kwoty 130 000 złotych netto </w:t>
      </w:r>
    </w:p>
    <w:p w14:paraId="6085D165" w14:textId="77777777" w:rsidR="00E020ED" w:rsidRDefault="00E020ED" w:rsidP="00E020ED">
      <w:r>
        <w:t>3.</w:t>
      </w:r>
      <w:r>
        <w:tab/>
        <w:t xml:space="preserve">Przedmiot zamówienia: </w:t>
      </w:r>
    </w:p>
    <w:p w14:paraId="0873CA86" w14:textId="093F28DE" w:rsidR="00E020ED" w:rsidRDefault="00E020ED" w:rsidP="00C0339B">
      <w:r>
        <w:t>Przedmiotem zamówienia jest dostawa urządzeń kompensacyjnych mocy biernej oraz materiałów elektrycznych do doposażenia istniejących urządzeń na potrzeby optymalizacji kosztów energii elektrycznej w budynk</w:t>
      </w:r>
      <w:r w:rsidR="00C0339B">
        <w:t>u</w:t>
      </w:r>
      <w:r>
        <w:t xml:space="preserve"> </w:t>
      </w:r>
      <w:r w:rsidR="00C0339B">
        <w:t>Centrum Neuropsychiatrii NEUROMED SP ZOZ we Wrocławiu przy ul. Białowieskiej 74a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57"/>
        <w:gridCol w:w="4990"/>
        <w:gridCol w:w="709"/>
        <w:gridCol w:w="992"/>
      </w:tblGrid>
      <w:tr w:rsidR="001E2D6F" w:rsidRPr="00395B88" w14:paraId="34088C94" w14:textId="77777777" w:rsidTr="001E2D6F">
        <w:trPr>
          <w:trHeight w:val="587"/>
        </w:trPr>
        <w:tc>
          <w:tcPr>
            <w:tcW w:w="519" w:type="dxa"/>
            <w:shd w:val="clear" w:color="auto" w:fill="auto"/>
          </w:tcPr>
          <w:p w14:paraId="4A4B572B" w14:textId="77777777" w:rsidR="001E2D6F" w:rsidRPr="00395B88" w:rsidRDefault="001E2D6F" w:rsidP="00395B88">
            <w:pPr>
              <w:spacing w:after="0" w:line="276" w:lineRule="auto"/>
              <w:ind w:right="28"/>
              <w:jc w:val="both"/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2" w:name="_Hlk169601438"/>
            <w:r w:rsidRPr="00395B88"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857" w:type="dxa"/>
            <w:shd w:val="clear" w:color="auto" w:fill="auto"/>
          </w:tcPr>
          <w:p w14:paraId="475BD84C" w14:textId="77777777" w:rsidR="001E2D6F" w:rsidRPr="00395B88" w:rsidRDefault="001E2D6F" w:rsidP="00395B88">
            <w:pPr>
              <w:spacing w:after="0" w:line="276" w:lineRule="auto"/>
              <w:ind w:right="28"/>
              <w:jc w:val="both"/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5B88"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Nazwa</w:t>
            </w:r>
          </w:p>
        </w:tc>
        <w:tc>
          <w:tcPr>
            <w:tcW w:w="4990" w:type="dxa"/>
            <w:shd w:val="clear" w:color="auto" w:fill="auto"/>
          </w:tcPr>
          <w:p w14:paraId="2985C6FC" w14:textId="77777777" w:rsidR="001E2D6F" w:rsidRPr="00395B88" w:rsidRDefault="001E2D6F" w:rsidP="00395B88">
            <w:pPr>
              <w:spacing w:after="0" w:line="276" w:lineRule="auto"/>
              <w:ind w:right="28"/>
              <w:jc w:val="both"/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5B88"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Szczegółowy opis</w:t>
            </w:r>
          </w:p>
        </w:tc>
        <w:tc>
          <w:tcPr>
            <w:tcW w:w="709" w:type="dxa"/>
            <w:shd w:val="clear" w:color="auto" w:fill="auto"/>
          </w:tcPr>
          <w:p w14:paraId="0C2F7031" w14:textId="77777777" w:rsidR="001E2D6F" w:rsidRPr="00395B88" w:rsidRDefault="001E2D6F" w:rsidP="00395B88">
            <w:pPr>
              <w:spacing w:after="0" w:line="276" w:lineRule="auto"/>
              <w:ind w:right="28"/>
              <w:jc w:val="both"/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5B88"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14:paraId="12EFB596" w14:textId="77777777" w:rsidR="001E2D6F" w:rsidRPr="00395B88" w:rsidRDefault="001E2D6F" w:rsidP="00395B88">
            <w:pPr>
              <w:spacing w:after="0" w:line="276" w:lineRule="auto"/>
              <w:ind w:right="28"/>
              <w:jc w:val="both"/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5B88"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Jednostka miary</w:t>
            </w:r>
          </w:p>
        </w:tc>
      </w:tr>
      <w:tr w:rsidR="001E2D6F" w:rsidRPr="00395B88" w14:paraId="6E1C0948" w14:textId="77777777" w:rsidTr="001E2D6F">
        <w:trPr>
          <w:trHeight w:val="689"/>
        </w:trPr>
        <w:tc>
          <w:tcPr>
            <w:tcW w:w="519" w:type="dxa"/>
            <w:shd w:val="clear" w:color="auto" w:fill="auto"/>
          </w:tcPr>
          <w:p w14:paraId="4705D49E" w14:textId="77777777" w:rsidR="001E2D6F" w:rsidRPr="00395B88" w:rsidRDefault="001E2D6F" w:rsidP="00395B88">
            <w:pPr>
              <w:spacing w:after="0" w:line="276" w:lineRule="auto"/>
              <w:ind w:right="28"/>
              <w:jc w:val="both"/>
              <w:rPr>
                <w:rFonts w:ascii="Calibri" w:eastAsia="Times New Roman" w:hAnsi="Calibri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5B88">
              <w:rPr>
                <w:rFonts w:ascii="Calibri" w:eastAsia="Times New Roman" w:hAnsi="Calibri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14:paraId="45BA9CD8" w14:textId="6424711D" w:rsidR="001E2D6F" w:rsidRPr="00395B88" w:rsidRDefault="001E2D6F" w:rsidP="00395B88">
            <w:pPr>
              <w:spacing w:after="0" w:line="276" w:lineRule="auto"/>
              <w:ind w:right="28"/>
              <w:rPr>
                <w:rFonts w:ascii="Calibri" w:eastAsia="Times New Roman" w:hAnsi="Calibri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5B88">
              <w:rPr>
                <w:rFonts w:ascii="Calibri" w:eastAsia="Times New Roman" w:hAnsi="Calibri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Kompensator energoelektroniczny </w:t>
            </w:r>
          </w:p>
        </w:tc>
        <w:tc>
          <w:tcPr>
            <w:tcW w:w="4990" w:type="dxa"/>
            <w:shd w:val="clear" w:color="auto" w:fill="auto"/>
          </w:tcPr>
          <w:p w14:paraId="39F28712" w14:textId="54A69BFB" w:rsidR="00AA6ED6" w:rsidRDefault="001E2D6F" w:rsidP="00395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5B8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 </w:t>
            </w:r>
            <w:r w:rsidR="003F2FB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optymalna </w:t>
            </w:r>
            <w:proofErr w:type="spellStart"/>
            <w:r w:rsidRPr="00395B8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kompensacj</w:t>
            </w:r>
            <w:r w:rsidR="003F2FB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395B8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mocy</w:t>
            </w:r>
            <w:proofErr w:type="spellEnd"/>
            <w:r w:rsidRPr="00395B8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biernej pojemnościowej i indukcyjnej , w trybie automatycznym bez konieczności zmian ustawień programowych, </w:t>
            </w:r>
            <w:r w:rsidRPr="00395B8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- płynna regulacja </w:t>
            </w:r>
            <w:r w:rsidRPr="00395B8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- możliwość indywidualnej kompensacji w każdej fazie</w:t>
            </w:r>
            <w:r w:rsidRPr="00395B8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- szybki czas reakcji - do 50 </w:t>
            </w:r>
            <w:proofErr w:type="spellStart"/>
            <w:r w:rsidRPr="00395B8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μs</w:t>
            </w:r>
            <w:proofErr w:type="spellEnd"/>
            <w:r w:rsidRPr="00395B8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odpowiedź całkowita - poniżej 1ms</w:t>
            </w:r>
          </w:p>
          <w:p w14:paraId="09A4B57D" w14:textId="077EBE22" w:rsidR="00AA6ED6" w:rsidRDefault="00AA6ED6" w:rsidP="00395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zakres napięć AC 400V ( +,- 10%)</w:t>
            </w:r>
            <w:r w:rsidR="001E2D6F" w:rsidRPr="00395B8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- odporność na zmiany napięcia sieciowego</w:t>
            </w:r>
          </w:p>
          <w:p w14:paraId="78660879" w14:textId="1C49429C" w:rsidR="00AA6ED6" w:rsidRDefault="001E2D6F" w:rsidP="00395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-współczynnik kompensacji mocy biernej </w:t>
            </w:r>
            <w:r w:rsidRPr="001E2D6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&gt;</w:t>
            </w:r>
            <w:r w:rsidR="003F2FB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95%</w:t>
            </w:r>
            <w:r w:rsidR="00AA6ED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                                    - s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prawność kompensacji </w:t>
            </w:r>
            <w:r w:rsidRPr="00AA6ED6">
              <w:rPr>
                <w:rFonts w:ascii="Agency FB" w:eastAsia="Times New Roman" w:hAnsi="Agency FB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&gt;</w:t>
            </w:r>
            <w:r w:rsidR="003F2FB4">
              <w:rPr>
                <w:rFonts w:ascii="Agency FB" w:eastAsia="Times New Roman" w:hAnsi="Agency FB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97%</w:t>
            </w:r>
          </w:p>
          <w:p w14:paraId="76A93A79" w14:textId="4E7EBB49" w:rsidR="00AA6ED6" w:rsidRDefault="00AA6ED6" w:rsidP="00395B8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Poziom hałasu </w:t>
            </w:r>
            <w:r w:rsidRPr="00AA6ED6">
              <w:rPr>
                <w:rFonts w:ascii="Agency FB" w:eastAsia="Times New Roman" w:hAnsi="Agency FB" w:cs="Times New Roman"/>
                <w:color w:val="000000"/>
                <w:kern w:val="0"/>
                <w:lang w:eastAsia="pl-PL"/>
                <w14:ligatures w14:val="none"/>
              </w:rPr>
              <w:t>&lt;</w:t>
            </w:r>
            <w:r w:rsidR="003F2FB4">
              <w:rPr>
                <w:rFonts w:ascii="Agency FB" w:eastAsia="Times New Roman" w:hAnsi="Agency FB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A6ED6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  <w:r w:rsidR="003F2FB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0 </w:t>
            </w:r>
            <w:proofErr w:type="spellStart"/>
            <w:r w:rsidRPr="00AA6ED6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dB</w:t>
            </w:r>
            <w:proofErr w:type="spellEnd"/>
          </w:p>
          <w:p w14:paraId="7DC08032" w14:textId="595B26BB" w:rsidR="00AA6ED6" w:rsidRDefault="00D87568" w:rsidP="00395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instalacja wisząca</w:t>
            </w:r>
          </w:p>
          <w:p w14:paraId="65CF16F5" w14:textId="762733AA" w:rsidR="00AA6ED6" w:rsidRDefault="00D87568" w:rsidP="00395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stopie</w:t>
            </w:r>
            <w:r w:rsidR="003F2FB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ń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ochrony IP20</w:t>
            </w:r>
            <w:r w:rsidR="001E2D6F" w:rsidRPr="00395B8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- minimalne wymagania dotyczące obsługi i konserwacji  H147</w:t>
            </w:r>
          </w:p>
          <w:p w14:paraId="1C3E1D14" w14:textId="77777777" w:rsidR="001E2D6F" w:rsidRPr="00395B88" w:rsidRDefault="001E2D6F" w:rsidP="003F2FB4">
            <w:pPr>
              <w:spacing w:after="0" w:line="240" w:lineRule="auto"/>
              <w:rPr>
                <w:rFonts w:ascii="Calibri" w:eastAsia="Times New Roman" w:hAnsi="Calibri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15EE3B72" w14:textId="413D4918" w:rsidR="001E2D6F" w:rsidRPr="00395B88" w:rsidRDefault="001E2D6F" w:rsidP="00395B88">
            <w:pPr>
              <w:spacing w:after="0" w:line="276" w:lineRule="auto"/>
              <w:ind w:right="28"/>
              <w:jc w:val="both"/>
              <w:rPr>
                <w:rFonts w:ascii="Calibri" w:eastAsia="Times New Roman" w:hAnsi="Calibri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F6B3A36" w14:textId="77777777" w:rsidR="001E2D6F" w:rsidRPr="00395B88" w:rsidRDefault="001E2D6F" w:rsidP="00395B88">
            <w:pPr>
              <w:spacing w:after="0" w:line="276" w:lineRule="auto"/>
              <w:ind w:right="28"/>
              <w:jc w:val="both"/>
              <w:rPr>
                <w:rFonts w:ascii="Calibri" w:eastAsia="Times New Roman" w:hAnsi="Calibri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5B88">
              <w:rPr>
                <w:rFonts w:ascii="Calibri" w:eastAsia="Times New Roman" w:hAnsi="Calibri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</w:tr>
    </w:tbl>
    <w:bookmarkEnd w:id="2"/>
    <w:p w14:paraId="54DA4F0A" w14:textId="3AA920A1" w:rsidR="001E2D6F" w:rsidRPr="001E2D6F" w:rsidRDefault="001E2D6F" w:rsidP="001E2D6F">
      <w:pPr>
        <w:rPr>
          <w:b/>
          <w:bCs/>
        </w:rPr>
      </w:pPr>
      <w:r w:rsidRPr="001E2D6F">
        <w:rPr>
          <w:b/>
          <w:bCs/>
        </w:rPr>
        <w:t>Termin dostawy</w:t>
      </w:r>
      <w:r>
        <w:rPr>
          <w:b/>
          <w:bCs/>
        </w:rPr>
        <w:t xml:space="preserve">: </w:t>
      </w:r>
      <w:r>
        <w:t xml:space="preserve">do </w:t>
      </w:r>
      <w:r>
        <w:t>30</w:t>
      </w:r>
      <w:r>
        <w:t xml:space="preserve"> dni kalendarzowych od daty zawarcia umowy</w:t>
      </w:r>
      <w:r>
        <w:tab/>
      </w:r>
    </w:p>
    <w:p w14:paraId="3A44C8A8" w14:textId="1318A194" w:rsidR="00395B88" w:rsidRPr="001E2D6F" w:rsidRDefault="001E2D6F" w:rsidP="001E2D6F">
      <w:pPr>
        <w:rPr>
          <w:b/>
          <w:bCs/>
        </w:rPr>
      </w:pPr>
      <w:r w:rsidRPr="001E2D6F">
        <w:rPr>
          <w:b/>
          <w:bCs/>
        </w:rPr>
        <w:t>Gwarancja</w:t>
      </w:r>
      <w:r>
        <w:rPr>
          <w:b/>
          <w:bCs/>
        </w:rPr>
        <w:t>:</w:t>
      </w:r>
      <w:r>
        <w:t>12 miesięcy, liczonych od dnia odbioru przedmiotu umowy, potwierdzonego protokołem odbioru bez zastrzeżeń lub jeżeli producent ustali dłuższy okres gwarancji, gwarancji na okres zgodny z okresem gwarancji udzielonej przez producenta.</w:t>
      </w:r>
    </w:p>
    <w:p w14:paraId="5D2D29DB" w14:textId="384A8C98" w:rsidR="00E020ED" w:rsidRDefault="00E020ED" w:rsidP="00E020ED">
      <w:r>
        <w:t>Oferowany produkt ma być oryginalny, fabrycznie nowy, sprawny technicznie, bezpieczny, kompletny i gotowy do pracy</w:t>
      </w:r>
      <w:r w:rsidR="00D87568">
        <w:t xml:space="preserve"> </w:t>
      </w:r>
      <w:r w:rsidR="00D87568" w:rsidRPr="00D87568">
        <w:t>odpowiednimi przekładnikami prądowymi</w:t>
      </w:r>
      <w:r w:rsidR="00D87568">
        <w:t xml:space="preserve">, </w:t>
      </w:r>
      <w:r>
        <w:t xml:space="preserve">a także musi spełniać </w:t>
      </w:r>
      <w:r w:rsidR="00D87568">
        <w:t xml:space="preserve">normy jakościowe i niezbędne certyfikaty. </w:t>
      </w:r>
    </w:p>
    <w:p w14:paraId="592886B7" w14:textId="77777777" w:rsidR="00E020ED" w:rsidRDefault="00E020ED" w:rsidP="00E020ED">
      <w:r>
        <w:t>4.</w:t>
      </w:r>
      <w:r>
        <w:tab/>
        <w:t xml:space="preserve">Termin wykonania zamówienia:  </w:t>
      </w:r>
    </w:p>
    <w:p w14:paraId="02C50D93" w14:textId="1F006FA6" w:rsidR="00E020ED" w:rsidRDefault="00E020ED" w:rsidP="00E020ED">
      <w:r>
        <w:t xml:space="preserve">do </w:t>
      </w:r>
      <w:r w:rsidR="001E2D6F">
        <w:t>30</w:t>
      </w:r>
      <w:r>
        <w:t xml:space="preserve"> dni kalendarzowych od daty zawarcia umowy</w:t>
      </w:r>
      <w:r w:rsidR="00D87568">
        <w:t>.</w:t>
      </w:r>
    </w:p>
    <w:p w14:paraId="51F1BC89" w14:textId="77777777" w:rsidR="00E020ED" w:rsidRDefault="00E020ED" w:rsidP="00E020ED">
      <w:r>
        <w:t>5.</w:t>
      </w:r>
      <w:r>
        <w:tab/>
        <w:t xml:space="preserve">Osoby upoważnione do kontaktu: </w:t>
      </w:r>
    </w:p>
    <w:p w14:paraId="41DABF4B" w14:textId="217214EE" w:rsidR="00E020ED" w:rsidRDefault="00E020ED" w:rsidP="00E020ED">
      <w:r>
        <w:lastRenderedPageBreak/>
        <w:t xml:space="preserve">W sprawach merytorycznych: </w:t>
      </w:r>
      <w:r w:rsidR="00C0339B">
        <w:t>Andrzej Furmańczyk</w:t>
      </w:r>
      <w:r>
        <w:t>, te</w:t>
      </w:r>
      <w:r w:rsidR="00A70D3C">
        <w:t>l</w:t>
      </w:r>
      <w:r w:rsidR="00DF6A25">
        <w:t>.</w:t>
      </w:r>
      <w:r w:rsidR="00C0339B">
        <w:t>604586014</w:t>
      </w:r>
      <w:r>
        <w:t xml:space="preserve"> </w:t>
      </w:r>
    </w:p>
    <w:p w14:paraId="7FE96CD2" w14:textId="45D97995" w:rsidR="00E020ED" w:rsidRDefault="00E020ED" w:rsidP="00E020ED">
      <w:r>
        <w:t xml:space="preserve">W sprawach formalnych: </w:t>
      </w:r>
      <w:r w:rsidR="00C0339B">
        <w:t>Jadwiga Dul</w:t>
      </w:r>
      <w:r>
        <w:t>, tel</w:t>
      </w:r>
      <w:r w:rsidR="00C0339B">
        <w:t>. 609223902</w:t>
      </w:r>
      <w:r>
        <w:t xml:space="preserve"> e-mail: </w:t>
      </w:r>
      <w:r w:rsidR="00C0339B">
        <w:t>jadwiga.dul@neuropsychiatria.com</w:t>
      </w:r>
    </w:p>
    <w:p w14:paraId="3900A68E" w14:textId="77777777" w:rsidR="00E020ED" w:rsidRDefault="00E020ED" w:rsidP="00E020ED">
      <w:r>
        <w:t>6.</w:t>
      </w:r>
      <w:r>
        <w:tab/>
        <w:t xml:space="preserve">Termin związania ofertą: </w:t>
      </w:r>
    </w:p>
    <w:p w14:paraId="69026F93" w14:textId="77777777" w:rsidR="00E020ED" w:rsidRDefault="00E020ED" w:rsidP="00E020ED">
      <w:r>
        <w:tab/>
        <w:t>Okres związania ofertą wynosi 30 dni licząc od upływu terminu składania ofert.</w:t>
      </w:r>
    </w:p>
    <w:p w14:paraId="1D7F3A03" w14:textId="77777777" w:rsidR="00E020ED" w:rsidRDefault="00E020ED" w:rsidP="00E020ED">
      <w:r>
        <w:t>7.</w:t>
      </w:r>
      <w:r>
        <w:tab/>
        <w:t xml:space="preserve">Opis sposobu przygotowania oferty: </w:t>
      </w:r>
    </w:p>
    <w:p w14:paraId="34E1563D" w14:textId="77777777" w:rsidR="00E020ED" w:rsidRDefault="00E020ED" w:rsidP="00E020ED">
      <w:r>
        <w:t>1)</w:t>
      </w:r>
      <w:r>
        <w:tab/>
        <w:t>Ofertę należy sporządzić zgodnie z wzorcowym formularzem oferty stanowiącym załącznik do niniejszego zaproszenia do składania ofert (Załącznik nr 2), w zależności od część postępowania.</w:t>
      </w:r>
    </w:p>
    <w:p w14:paraId="43B63122" w14:textId="77777777" w:rsidR="00E020ED" w:rsidRDefault="00E020ED" w:rsidP="00E020ED">
      <w:r>
        <w:t>2)</w:t>
      </w:r>
      <w:r>
        <w:tab/>
        <w:t>Oferta musi zostać złożona w formie pisemnej oraz winna być podpisana przez osobę (osoby) uprawnione do występowania w imieniu Wykonawcy (zakres reprezentacji przedsiębiorcy musi wynikać z dokumentów rejestrowych lub ewidencyjnych).</w:t>
      </w:r>
    </w:p>
    <w:p w14:paraId="3F87D06D" w14:textId="77777777" w:rsidR="00E020ED" w:rsidRDefault="00E020ED" w:rsidP="00E020ED">
      <w:r>
        <w:t>3)</w:t>
      </w:r>
      <w:r>
        <w:tab/>
        <w:t xml:space="preserve">Do oferty winno być dołączone pełnomocnictwo do podpisania oferty o ile umocowanie do dokonania przedmiotowej czynności nie wynika z dokumentów rejestrowych. Pełnomocnictwo należy złożyć w formie oryginału lub kopii poświadczonej za zgodność z oryginałem przez notariusza. </w:t>
      </w:r>
    </w:p>
    <w:p w14:paraId="5853AEBA" w14:textId="77777777" w:rsidR="00E020ED" w:rsidRDefault="00E020ED" w:rsidP="00E020ED">
      <w:r>
        <w:t>4)</w:t>
      </w:r>
      <w:r>
        <w:tab/>
        <w:t xml:space="preserve">Wszystkie załączniki do oferty, stanowiące oświadczenia powinny być również podpisane przez upoważnionego przedstawiciela Wykonawcy. </w:t>
      </w:r>
    </w:p>
    <w:p w14:paraId="4E9E0DEC" w14:textId="1DADBE88" w:rsidR="00E020ED" w:rsidRDefault="00E020ED" w:rsidP="00E020ED">
      <w:r>
        <w:t>5)</w:t>
      </w:r>
      <w:r>
        <w:tab/>
        <w:t>Wszystkie strony oferty, a także miejsca, w których Wykonawca naniósł zmiany, winny być parafowane przez osobę podpisującą ofertę</w:t>
      </w:r>
    </w:p>
    <w:p w14:paraId="26FEA6C6" w14:textId="4C77AFB3" w:rsidR="00DF6A25" w:rsidRDefault="00DF6A25" w:rsidP="00E020ED">
      <w:r>
        <w:t xml:space="preserve">6)    </w:t>
      </w:r>
      <w:r w:rsidRPr="00DF6A25">
        <w:t>Zamawiający wymaga, by Wykonawca dysponował zespołem składającym się z osó</w:t>
      </w:r>
      <w:r>
        <w:t xml:space="preserve">b </w:t>
      </w:r>
      <w:r w:rsidRPr="00DF6A25">
        <w:t>posiadających wiedzę merytoryczną w zakresie technicznym</w:t>
      </w:r>
    </w:p>
    <w:p w14:paraId="43EEC1A1" w14:textId="56A20024" w:rsidR="00E020ED" w:rsidRDefault="001E2D6F" w:rsidP="00E020ED">
      <w:r>
        <w:t>7</w:t>
      </w:r>
      <w:r w:rsidR="00E020ED">
        <w:t>)</w:t>
      </w:r>
      <w:r w:rsidR="00E020ED">
        <w:tab/>
        <w:t xml:space="preserve">Koszty </w:t>
      </w:r>
      <w:r>
        <w:t xml:space="preserve">wizji lokalnej, </w:t>
      </w:r>
      <w:r w:rsidR="00E020ED">
        <w:t>opracowania i złożenia oferty ponosi Wykonawca.</w:t>
      </w:r>
    </w:p>
    <w:p w14:paraId="39871FF2" w14:textId="77777777" w:rsidR="00E020ED" w:rsidRDefault="00E020ED" w:rsidP="00E020ED">
      <w:r>
        <w:t>8.</w:t>
      </w:r>
      <w:r>
        <w:tab/>
        <w:t>Wyjaśnienia treści złożonych ofert, dokumentów, oświadczeń, wezwanie do uzupełnienia oświadczeń i dokumentów oraz poprawianie omyłek:</w:t>
      </w:r>
    </w:p>
    <w:p w14:paraId="0FE15451" w14:textId="77777777" w:rsidR="00E020ED" w:rsidRDefault="00E020ED" w:rsidP="00E020ED">
      <w:r>
        <w:t>Zamawiający w toku badania i oceny ofert może żądać od Wykonawców wyjaśnień dotyczących treści złożonych ofert oraz treści złożonych oświadczeń i dokumentów, a także wzywać do uzupełnienia oświadczeń i dokumentów.</w:t>
      </w:r>
    </w:p>
    <w:p w14:paraId="526C7341" w14:textId="77777777" w:rsidR="00E020ED" w:rsidRDefault="00E020ED" w:rsidP="00E020ED">
      <w:r>
        <w:t>9.</w:t>
      </w:r>
      <w:r>
        <w:tab/>
        <w:t>Miejsce i termin składania ofert:</w:t>
      </w:r>
    </w:p>
    <w:p w14:paraId="19DF95BD" w14:textId="77777777" w:rsidR="00DF6A25" w:rsidRDefault="00E020ED" w:rsidP="00DF6A25">
      <w:r>
        <w:t>1)</w:t>
      </w:r>
      <w:r>
        <w:tab/>
      </w:r>
      <w:r w:rsidR="00DF6A25">
        <w:t>Ofertę na załączonym Formularzu Ofertowym należy złożyć w siedzibie Centrum Neuropsychiatrii „NEUROMED” SP ZOZ, ul. Białowieska 74a,  Wrocław</w:t>
      </w:r>
    </w:p>
    <w:p w14:paraId="31803AB2" w14:textId="11A3848E" w:rsidR="00DF6A25" w:rsidRDefault="00DF6A25" w:rsidP="00DF6A25">
      <w:r>
        <w:t xml:space="preserve">       - sekretariat </w:t>
      </w:r>
      <w:r w:rsidR="001E2D6F">
        <w:t xml:space="preserve"> gabinet nr 13</w:t>
      </w:r>
      <w:r>
        <w:t xml:space="preserve"> w terminie do  dnia  : </w:t>
      </w:r>
      <w:r w:rsidR="001E312A">
        <w:t xml:space="preserve">   </w:t>
      </w:r>
      <w:r w:rsidR="001E2D6F" w:rsidRPr="001E2D6F">
        <w:rPr>
          <w:b/>
          <w:bCs/>
        </w:rPr>
        <w:t>28.06.2024r. do godz. 14:00</w:t>
      </w:r>
      <w:r w:rsidR="001E2D6F" w:rsidRPr="001E2D6F">
        <w:t>.</w:t>
      </w:r>
      <w:r w:rsidR="001E312A">
        <w:t xml:space="preserve"> </w:t>
      </w:r>
      <w:r w:rsidR="001E2D6F">
        <w:t>W zaklejonej kopercie z napisem:</w:t>
      </w:r>
      <w:r w:rsidR="001E312A">
        <w:t xml:space="preserve">  </w:t>
      </w:r>
      <w:r>
        <w:t>„</w:t>
      </w:r>
      <w:r w:rsidR="001E312A">
        <w:t>D</w:t>
      </w:r>
      <w:r w:rsidR="001E312A" w:rsidRPr="001E312A">
        <w:t>ostaw</w:t>
      </w:r>
      <w:r w:rsidR="001E312A">
        <w:t>a</w:t>
      </w:r>
      <w:r w:rsidR="001E312A" w:rsidRPr="001E312A">
        <w:t xml:space="preserve"> i montaż urządzeń do kompensacji mocy biernej na potrzeby optymalizacji kosztów energii elektrycznej w budynku Centrum Neuropsychiatrii NEUROMED SP ZOZ we Wrocławiu</w:t>
      </w:r>
      <w:r w:rsidR="001E312A">
        <w:t>”</w:t>
      </w:r>
    </w:p>
    <w:p w14:paraId="628452B8" w14:textId="77777777" w:rsidR="001E312A" w:rsidRDefault="00DF6A25" w:rsidP="001E312A">
      <w:r>
        <w:t xml:space="preserve">2) Dopuszcza się przesłanie oferty w formie elektronicznej na adres: </w:t>
      </w:r>
      <w:r w:rsidRPr="003F2FB4">
        <w:rPr>
          <w:b/>
          <w:bCs/>
        </w:rPr>
        <w:t>jadwiga.dul@neuropsychiatria.com</w:t>
      </w:r>
      <w:r>
        <w:t xml:space="preserve">  jako skan dokumentu – oferty.  W tytule wiadomości należy wpisać: </w:t>
      </w:r>
      <w:r w:rsidR="001E312A">
        <w:t>„D</w:t>
      </w:r>
      <w:r w:rsidR="001E312A" w:rsidRPr="001E312A">
        <w:t>ostaw</w:t>
      </w:r>
      <w:r w:rsidR="001E312A">
        <w:t>a</w:t>
      </w:r>
      <w:r w:rsidR="001E312A" w:rsidRPr="001E312A">
        <w:t xml:space="preserve"> i montaż urządzeń do kompensacji mocy biernej na potrzeby optymalizacji kosztów energii elektrycznej w budynku Centrum Neuropsychiatrii NEUROMED SP ZOZ we Wrocławiu</w:t>
      </w:r>
      <w:r w:rsidR="001E312A">
        <w:t>”</w:t>
      </w:r>
    </w:p>
    <w:p w14:paraId="258E5790" w14:textId="28E4399D" w:rsidR="00E020ED" w:rsidRDefault="00E020ED" w:rsidP="00DF6A25">
      <w:r>
        <w:t xml:space="preserve">do dnia </w:t>
      </w:r>
      <w:bookmarkStart w:id="3" w:name="_Hlk169601647"/>
      <w:r w:rsidR="001E2D6F" w:rsidRPr="001E2D6F">
        <w:rPr>
          <w:b/>
          <w:bCs/>
        </w:rPr>
        <w:t>28</w:t>
      </w:r>
      <w:r w:rsidRPr="001E2D6F">
        <w:rPr>
          <w:b/>
          <w:bCs/>
        </w:rPr>
        <w:t>.0</w:t>
      </w:r>
      <w:r w:rsidR="001E2D6F" w:rsidRPr="001E2D6F">
        <w:rPr>
          <w:b/>
          <w:bCs/>
        </w:rPr>
        <w:t>6</w:t>
      </w:r>
      <w:r w:rsidRPr="001E2D6F">
        <w:rPr>
          <w:b/>
          <w:bCs/>
        </w:rPr>
        <w:t>.202</w:t>
      </w:r>
      <w:r w:rsidR="001E2D6F" w:rsidRPr="001E2D6F">
        <w:rPr>
          <w:b/>
          <w:bCs/>
        </w:rPr>
        <w:t>4</w:t>
      </w:r>
      <w:r w:rsidRPr="001E2D6F">
        <w:rPr>
          <w:b/>
          <w:bCs/>
        </w:rPr>
        <w:t>r. do godz. 14:00.</w:t>
      </w:r>
      <w:bookmarkEnd w:id="3"/>
    </w:p>
    <w:p w14:paraId="60C1E5B5" w14:textId="77777777" w:rsidR="00E020ED" w:rsidRDefault="00E020ED" w:rsidP="00E020ED">
      <w:r>
        <w:lastRenderedPageBreak/>
        <w:t>2)</w:t>
      </w:r>
      <w:r>
        <w:tab/>
        <w:t>Oferty złożone po terminie nie będą rozpatrywane.</w:t>
      </w:r>
    </w:p>
    <w:p w14:paraId="09964C04" w14:textId="77777777" w:rsidR="00E020ED" w:rsidRDefault="00E020ED" w:rsidP="00E020ED">
      <w:r>
        <w:t>3)</w:t>
      </w:r>
      <w:r>
        <w:tab/>
        <w:t>Wykonawca może przed upływem terminu składania ofert zmienić lub wycofać swoją ofertę.</w:t>
      </w:r>
    </w:p>
    <w:p w14:paraId="65EEE136" w14:textId="77777777" w:rsidR="00E020ED" w:rsidRDefault="00E020ED" w:rsidP="00E020ED">
      <w:r>
        <w:t>4)</w:t>
      </w:r>
      <w:r>
        <w:tab/>
        <w:t>O wyniku postępowania Zamawiający poinformuje Wykonawców, którzy złożyli oferty.</w:t>
      </w:r>
    </w:p>
    <w:p w14:paraId="1842B175" w14:textId="77777777" w:rsidR="00E020ED" w:rsidRDefault="00E020ED" w:rsidP="00E020ED">
      <w:r>
        <w:t>10.</w:t>
      </w:r>
      <w:r>
        <w:tab/>
        <w:t xml:space="preserve">Kryteria oceny ofert: </w:t>
      </w:r>
    </w:p>
    <w:p w14:paraId="519E8B01" w14:textId="77777777" w:rsidR="00E020ED" w:rsidRDefault="00E020ED" w:rsidP="00E020ED">
      <w:r>
        <w:t>1)</w:t>
      </w:r>
      <w:r>
        <w:tab/>
        <w:t>Kryterium wyboru oferty jest cena 100% (ofertą najkorzystniejszą będzie oferta z najniższą ceną, spełniająca wymagania Zamawiającego).</w:t>
      </w:r>
    </w:p>
    <w:p w14:paraId="4A47735D" w14:textId="77777777" w:rsidR="00E020ED" w:rsidRDefault="00E020ED" w:rsidP="00E020ED">
      <w:r>
        <w:t>2)</w:t>
      </w:r>
      <w:r>
        <w:tab/>
        <w:t>Cena brutto podana w ofercie winna obejmować wszystkie koszty i składniki związane z wykonaniem zamówienia oraz warunkami stawianymi przez Zamawiającego.</w:t>
      </w:r>
    </w:p>
    <w:p w14:paraId="322193FF" w14:textId="77777777" w:rsidR="00E020ED" w:rsidRDefault="00E020ED" w:rsidP="00E020ED">
      <w:r>
        <w:t>3)</w:t>
      </w:r>
      <w:r>
        <w:tab/>
        <w:t>Zamawiający udzieli zamówienia Wykonawcy, którego oferta odpowiada wszystkim wymaganiom przedstawionym w zaproszeniu i została oceniona jako najkorzystniejsza w oparciu o podane kryteria oceny ofert.</w:t>
      </w:r>
    </w:p>
    <w:p w14:paraId="4D3775FA" w14:textId="77777777" w:rsidR="00E020ED" w:rsidRDefault="00E020ED" w:rsidP="00E020ED">
      <w:r>
        <w:t>4)</w:t>
      </w:r>
      <w:r>
        <w:tab/>
        <w:t>Jeżeli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 składając oferty dodatkowe nie mogą zaoferować cen wyższych niż  zaoferowane w złożonych ofertach.</w:t>
      </w:r>
    </w:p>
    <w:p w14:paraId="63B5D794" w14:textId="77777777" w:rsidR="00E020ED" w:rsidRDefault="00E020ED" w:rsidP="00E020ED">
      <w:r>
        <w:t>5)</w:t>
      </w:r>
      <w:r>
        <w:tab/>
        <w:t xml:space="preserve">Cena podana w ofercie winna obejmować wszystkie koszty i składniki związane z wykonaniem zamówienia oraz warunkami stawianymi przez Zamawiającego. </w:t>
      </w:r>
    </w:p>
    <w:p w14:paraId="521C27D9" w14:textId="77777777" w:rsidR="00E020ED" w:rsidRDefault="00E020ED" w:rsidP="00E020ED">
      <w:r>
        <w:t>11.</w:t>
      </w:r>
      <w:r>
        <w:tab/>
        <w:t xml:space="preserve">Zawarcie umowy: </w:t>
      </w:r>
    </w:p>
    <w:p w14:paraId="1D319CEE" w14:textId="7C3CF46C" w:rsidR="00E020ED" w:rsidRDefault="00E020ED" w:rsidP="00E020ED">
      <w:r>
        <w:t>1)</w:t>
      </w:r>
      <w:r>
        <w:tab/>
        <w:t xml:space="preserve">Zamawiający zawrze umowę według wzoru zawartego w Załączniku nr </w:t>
      </w:r>
      <w:r w:rsidR="001E312A">
        <w:t xml:space="preserve">3 </w:t>
      </w:r>
      <w:r>
        <w:t>z Wykonawcą, który złożył  najkorzystniejszą ofertę.</w:t>
      </w:r>
    </w:p>
    <w:p w14:paraId="135E1BEC" w14:textId="77777777" w:rsidR="00E020ED" w:rsidRDefault="00E020ED" w:rsidP="00E020ED">
      <w:r>
        <w:t>2)</w:t>
      </w:r>
      <w:r>
        <w:tab/>
        <w:t>Jeżeli Wykonawca, którego oferta została wybrana, uchyla się od zawarcia umowy, Zamawiający może wybrać ofertę najkorzystniejszą spośród pozostałych ofert, bez przeprowadzania ich ponownego badania i oceny.</w:t>
      </w:r>
    </w:p>
    <w:p w14:paraId="1C61EED3" w14:textId="77777777" w:rsidR="00E020ED" w:rsidRDefault="00E020ED" w:rsidP="00E020ED">
      <w:r>
        <w:t>12.</w:t>
      </w:r>
      <w:r>
        <w:tab/>
        <w:t>Zamawiający zastrzega sobie prawo do nieudzielenia zamówienia i unieważnienia postępowania, bez ponoszenia jakichkolwiek skutków prawnych i finansowych.</w:t>
      </w:r>
    </w:p>
    <w:p w14:paraId="7413D011" w14:textId="77777777" w:rsidR="00E020ED" w:rsidRDefault="00E020ED" w:rsidP="00E020ED">
      <w:r>
        <w:t>13.</w:t>
      </w:r>
      <w:r>
        <w:tab/>
        <w:t xml:space="preserve"> W sprawach nieuregulowanych zaproszeniem stosuje się przepisy Kodeksu cywilnego. oraz inne przepisy właściwe dla przedmiotu zamówienia.</w:t>
      </w:r>
    </w:p>
    <w:p w14:paraId="37221DF4" w14:textId="77777777" w:rsidR="00E020ED" w:rsidRDefault="00E020ED" w:rsidP="00E020ED">
      <w:r>
        <w:t>14.</w:t>
      </w:r>
      <w:r>
        <w:tab/>
        <w:t xml:space="preserve">W niniejszym postępowaniu Wykonawcom nie przysługują środki ochrony prawnej wynikające z ustawy Prawo zamówień publicznych. </w:t>
      </w:r>
    </w:p>
    <w:p w14:paraId="32E3E432" w14:textId="77777777" w:rsidR="00E020ED" w:rsidRDefault="00E020ED" w:rsidP="00E020ED"/>
    <w:p w14:paraId="6BB621BC" w14:textId="77777777" w:rsidR="00E020ED" w:rsidRDefault="00E020ED" w:rsidP="00E020ED">
      <w:r>
        <w:t>Załączniki składające się na integralną część Zaproszenia:</w:t>
      </w:r>
    </w:p>
    <w:p w14:paraId="3C6A2BB7" w14:textId="3093875D" w:rsidR="00E020ED" w:rsidRDefault="002653EC" w:rsidP="00E020ED">
      <w:r>
        <w:t>1</w:t>
      </w:r>
      <w:r w:rsidR="00E020ED">
        <w:t xml:space="preserve">) Załącznik nr </w:t>
      </w:r>
      <w:r>
        <w:t>1</w:t>
      </w:r>
      <w:r w:rsidR="00E020ED">
        <w:t xml:space="preserve"> - Formularz oferty</w:t>
      </w:r>
    </w:p>
    <w:p w14:paraId="5695CADA" w14:textId="1FD0A6C8" w:rsidR="00E020ED" w:rsidRDefault="002653EC" w:rsidP="00E020ED">
      <w:r>
        <w:t>2</w:t>
      </w:r>
      <w:r w:rsidR="00E020ED">
        <w:t xml:space="preserve">) Załącznik nr </w:t>
      </w:r>
      <w:r>
        <w:t>2</w:t>
      </w:r>
      <w:r w:rsidR="00E020ED">
        <w:t xml:space="preserve"> – Wzór umowy </w:t>
      </w:r>
    </w:p>
    <w:p w14:paraId="4B93EFF3" w14:textId="131CB2F3" w:rsidR="00E020ED" w:rsidRDefault="00D87568" w:rsidP="00E020ED">
      <w:r>
        <w:t>4</w:t>
      </w:r>
      <w:r w:rsidR="00E020ED">
        <w:t xml:space="preserve">) Załącznik nr </w:t>
      </w:r>
      <w:r w:rsidR="003346AF">
        <w:t>3</w:t>
      </w:r>
      <w:r w:rsidR="00E020ED">
        <w:t xml:space="preserve"> - Klauzula informacyjna z art.13 RODO</w:t>
      </w:r>
    </w:p>
    <w:p w14:paraId="46B62FC5" w14:textId="77777777" w:rsidR="00F71CA6" w:rsidRDefault="00F71CA6"/>
    <w:sectPr w:rsidR="00F71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76217" w14:textId="77777777" w:rsidR="0079554A" w:rsidRDefault="0079554A" w:rsidP="00A70D3C">
      <w:pPr>
        <w:spacing w:after="0" w:line="240" w:lineRule="auto"/>
      </w:pPr>
      <w:r>
        <w:separator/>
      </w:r>
    </w:p>
  </w:endnote>
  <w:endnote w:type="continuationSeparator" w:id="0">
    <w:p w14:paraId="144D5D35" w14:textId="77777777" w:rsidR="0079554A" w:rsidRDefault="0079554A" w:rsidP="00A7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C3DBB" w14:textId="77777777" w:rsidR="0079554A" w:rsidRDefault="0079554A" w:rsidP="00A70D3C">
      <w:pPr>
        <w:spacing w:after="0" w:line="240" w:lineRule="auto"/>
      </w:pPr>
      <w:r>
        <w:separator/>
      </w:r>
    </w:p>
  </w:footnote>
  <w:footnote w:type="continuationSeparator" w:id="0">
    <w:p w14:paraId="7AB7DEE0" w14:textId="77777777" w:rsidR="0079554A" w:rsidRDefault="0079554A" w:rsidP="00A7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95372" w14:textId="37B08ECB" w:rsidR="00A70D3C" w:rsidRDefault="00A70D3C">
    <w:pPr>
      <w:pStyle w:val="Nagwek"/>
    </w:pPr>
    <w:r>
      <w:t>ZP/1/2024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D"/>
    <w:rsid w:val="001E2D6F"/>
    <w:rsid w:val="001E312A"/>
    <w:rsid w:val="002653EC"/>
    <w:rsid w:val="003346AF"/>
    <w:rsid w:val="00395B88"/>
    <w:rsid w:val="003F2FB4"/>
    <w:rsid w:val="0079554A"/>
    <w:rsid w:val="00A16FA5"/>
    <w:rsid w:val="00A70D3C"/>
    <w:rsid w:val="00AA6ED6"/>
    <w:rsid w:val="00B5373D"/>
    <w:rsid w:val="00C0339B"/>
    <w:rsid w:val="00D87568"/>
    <w:rsid w:val="00DF6A25"/>
    <w:rsid w:val="00E020ED"/>
    <w:rsid w:val="00F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55DF"/>
  <w15:chartTrackingRefBased/>
  <w15:docId w15:val="{782046BF-F257-44FD-BD70-6039E0A9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3C"/>
  </w:style>
  <w:style w:type="paragraph" w:styleId="Stopka">
    <w:name w:val="footer"/>
    <w:basedOn w:val="Normalny"/>
    <w:link w:val="StopkaZnak"/>
    <w:uiPriority w:val="99"/>
    <w:unhideWhenUsed/>
    <w:rsid w:val="00A7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3C"/>
  </w:style>
  <w:style w:type="character" w:styleId="Tekstzastpczy">
    <w:name w:val="Placeholder Text"/>
    <w:basedOn w:val="Domylnaczcionkaakapitu"/>
    <w:uiPriority w:val="99"/>
    <w:semiHidden/>
    <w:rsid w:val="001E2D6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Dul</dc:creator>
  <cp:keywords/>
  <dc:description/>
  <cp:lastModifiedBy>Jadwiga Dul</cp:lastModifiedBy>
  <cp:revision>3</cp:revision>
  <cp:lastPrinted>2024-06-18T10:49:00Z</cp:lastPrinted>
  <dcterms:created xsi:type="dcterms:W3CDTF">2024-06-18T07:43:00Z</dcterms:created>
  <dcterms:modified xsi:type="dcterms:W3CDTF">2024-06-18T10:50:00Z</dcterms:modified>
</cp:coreProperties>
</file>